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3E8BEA0" w:rsidR="00FF147B" w:rsidRPr="00EC2E61" w:rsidRDefault="009462D2" w:rsidP="00AD3831">
      <w:pPr>
        <w:pStyle w:val="doctitle"/>
        <w:spacing w:before="0"/>
        <w:ind w:left="0"/>
        <w:rPr>
          <w:color w:val="auto"/>
          <w:sz w:val="40"/>
          <w:szCs w:val="40"/>
        </w:rPr>
        <w:bidi w:val="0"/>
      </w:pPr>
      <w:bookmarkStart w:id="0" w:name="_Toc347929069"/>
      <w:r>
        <w:rPr>
          <w:color w:val="0070C0"/>
          <w:sz w:val="40"/>
          <w:szCs w:val="4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Cónaitheachtaí DÓLO 2024:</w:t>
      </w:r>
      <w:r>
        <w:rPr>
          <w:color w:val="0070C0"/>
          <w:sz w:val="40"/>
          <w:szCs w:val="40"/>
          <w:lang w:val="ga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auto"/>
          <w:sz w:val="40"/>
          <w:szCs w:val="4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Meabhrán Tuisceana</w:t>
      </w:r>
    </w:p>
    <w:p w14:paraId="61C11CB2" w14:textId="2761A629" w:rsidR="003D03C7" w:rsidRDefault="006F517E" w:rsidP="00AD3831">
      <w:pPr>
        <w:spacing w:before="0" w:after="0"/>
        <w:rPr>
          <w:b/>
          <w:sz w:val="24"/>
        </w:rPr>
        <w:bidi w:val="0"/>
      </w:pPr>
      <w:r>
        <w:rPr>
          <w:noProof/>
          <w:color w:val="0070C0"/>
          <w:sz w:val="40"/>
          <w:szCs w:val="40"/>
          <w:lang w:val="ga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216" behindDoc="1" locked="0" layoutInCell="1" allowOverlap="1" wp14:anchorId="103862DC" wp14:editId="68303AAC">
            <wp:simplePos x="0" y="0"/>
            <wp:positionH relativeFrom="column">
              <wp:posOffset>-24130</wp:posOffset>
            </wp:positionH>
            <wp:positionV relativeFrom="paragraph">
              <wp:posOffset>142240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40EF9" w14:textId="204740CC" w:rsidR="00FF147B" w:rsidRDefault="008877CF" w:rsidP="00AD3831">
      <w:pPr>
        <w:spacing w:before="0" w:after="0"/>
        <w:rPr>
          <w:b/>
          <w:sz w:val="24"/>
        </w:rPr>
        <w:bidi w:val="0"/>
      </w:pPr>
      <w:r>
        <w:rPr>
          <w:sz w:val="24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CAITHFEAR an meabhrán tuisceana seo a chomhaontú go sonrach idir an institiúid óstach agus an t-ealaíontóir aonair nó an eagraíocht ealaíon. </w:t>
      </w:r>
      <w:r>
        <w:rPr>
          <w:sz w:val="24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Glacann an Chomhairle Ealaíon leis gur chuir an dá pháirtí lena bhfuil ann agus go bhfuil siad tiomanta dá bhfuil ann.  </w:t>
      </w:r>
    </w:p>
    <w:p w14:paraId="5B9F349B" w14:textId="337EBDE1" w:rsidR="00FF147B" w:rsidRDefault="00FF147B" w:rsidP="007D2682">
      <w:pPr>
        <w:pStyle w:val="heading1collateddoc"/>
        <w:bidi w:val="0"/>
      </w:pP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Na páirtithe sa mheabhrán tuisceana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FF147B" w14:paraId="16A7FD75" w14:textId="77777777" w:rsidTr="00421A84">
        <w:tc>
          <w:tcPr>
            <w:tcW w:w="4390" w:type="dxa"/>
          </w:tcPr>
          <w:p w14:paraId="05B20976" w14:textId="652A7442" w:rsidR="00FF147B" w:rsidRPr="00650F4A" w:rsidRDefault="008A3210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 institiúid óstach:</w:t>
            </w:r>
          </w:p>
        </w:tc>
        <w:bookmarkStart w:id="1" w:name="Text2"/>
        <w:tc>
          <w:tcPr>
            <w:tcW w:w="4634" w:type="dxa"/>
          </w:tcPr>
          <w:p w14:paraId="1A219D9B" w14:textId="77777777" w:rsidR="00FF147B" w:rsidRPr="00650F4A" w:rsidRDefault="002B20B9" w:rsidP="002B20B9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"/>
          </w:p>
        </w:tc>
      </w:tr>
      <w:tr w:rsidR="00FF147B" w14:paraId="7974F792" w14:textId="77777777" w:rsidTr="00421A84">
        <w:tc>
          <w:tcPr>
            <w:tcW w:w="4390" w:type="dxa"/>
          </w:tcPr>
          <w:p w14:paraId="45B3232E" w14:textId="3CEDF3BC" w:rsidR="00FF147B" w:rsidRPr="00650F4A" w:rsidRDefault="00284C10" w:rsidP="00D4760E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 Príomhealaíontóir nó an phríomheagraíocht ealaíon:</w:t>
            </w:r>
          </w:p>
        </w:tc>
        <w:tc>
          <w:tcPr>
            <w:tcW w:w="4634" w:type="dxa"/>
          </w:tcPr>
          <w:p w14:paraId="045985F7" w14:textId="77777777" w:rsidR="00FF147B" w:rsidRPr="00650F4A" w:rsidRDefault="003B1622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p w14:paraId="5934B94C" w14:textId="282C71A2" w:rsidR="006840C3" w:rsidRDefault="00FF147B" w:rsidP="004C12A2">
      <w:pPr>
        <w:pStyle w:val="heading1collateddoc"/>
        <w:spacing w:before="240"/>
        <w:rPr>
          <w:color w:val="0070C0"/>
        </w:rPr>
        <w:bidi w:val="0"/>
      </w:pP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Aidhmeanna comhaontaithe</w:t>
      </w: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F84183A" w14:textId="670F0151" w:rsidR="004C12A2" w:rsidRDefault="004C12A2" w:rsidP="004C12A2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Mar pháirtithe sa chomhaontú seo, dearbhaímid go dtuigimid móraidhmeanna na Comhairle Ealaíon i dtaobh na tacaíochta a thugann siad do Chónaitheachtaí DÓLO (féach ar </w:t>
      </w:r>
      <w:r>
        <w:rPr>
          <w:sz w:val="24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Threoirlínte d’Iarratasóirí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cuid 1.1). Mar aon leis seo, agus ár dtogra á fhorbairt againn d’aontaíomar na haidhmeanna sonracha seo a leanas le haghaidh na cónaitheachta seo: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3F0B67E3" w14:textId="77777777" w:rsidTr="00545AAA">
        <w:tc>
          <w:tcPr>
            <w:tcW w:w="9016" w:type="dxa"/>
          </w:tcPr>
          <w:p w14:paraId="29A230A1" w14:textId="77777777" w:rsidR="004C12A2" w:rsidRDefault="004C12A2" w:rsidP="00545AAA">
            <w:pPr>
              <w:rPr>
                <w:sz w:val="24"/>
              </w:rPr>
            </w:pPr>
          </w:p>
          <w:p w14:paraId="4E3055DF" w14:textId="77777777" w:rsidR="004C12A2" w:rsidRDefault="004C12A2" w:rsidP="00545AAA">
            <w:pPr>
              <w:rPr>
                <w:sz w:val="24"/>
              </w:rPr>
            </w:pPr>
          </w:p>
          <w:p w14:paraId="2F5B2D7F" w14:textId="77777777" w:rsidR="004C12A2" w:rsidRDefault="004C12A2" w:rsidP="00545AAA">
            <w:pPr>
              <w:rPr>
                <w:sz w:val="24"/>
              </w:rPr>
            </w:pPr>
          </w:p>
          <w:p w14:paraId="57ED20AD" w14:textId="77777777" w:rsidR="004C12A2" w:rsidRDefault="004C12A2" w:rsidP="00545AAA">
            <w:pPr>
              <w:rPr>
                <w:sz w:val="24"/>
              </w:rPr>
            </w:pPr>
          </w:p>
        </w:tc>
      </w:tr>
    </w:tbl>
    <w:p w14:paraId="45AFE07A" w14:textId="7100A162" w:rsidR="006840C3" w:rsidRDefault="004C12A2" w:rsidP="006840C3">
      <w:pPr>
        <w:pStyle w:val="heading1collateddoc"/>
        <w:spacing w:before="240"/>
        <w:ind w:firstLine="567"/>
        <w:rPr>
          <w:color w:val="0070C0"/>
        </w:rPr>
        <w:bidi w:val="0"/>
      </w:pP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Tiomantas</w:t>
      </w:r>
    </w:p>
    <w:p w14:paraId="07E1456F" w14:textId="77777777" w:rsidR="00DA6CA4" w:rsidRPr="00545AAA" w:rsidRDefault="004C12A2" w:rsidP="00545AAA">
      <w:pPr>
        <w:rPr>
          <w:rFonts w:cs="Calibri"/>
          <w:i/>
          <w:sz w:val="24"/>
        </w:rPr>
        <w:bidi w:val="0"/>
      </w:pPr>
      <w:r>
        <w:rPr>
          <w:rFonts w:cs="Calibri"/>
          <w:sz w:val="24"/>
          <w:lang w:val="ga"/>
          <w:b w:val="1"/>
          <w:bCs w:val="1"/>
          <w:i w:val="1"/>
          <w:iCs w:val="1"/>
          <w:u w:val="none"/>
          <w:vertAlign w:val="baseline"/>
          <w:rtl w:val="0"/>
        </w:rPr>
        <w:t xml:space="preserve">Tabhair faoi deara:</w:t>
      </w:r>
      <w:r>
        <w:rPr>
          <w:rFonts w:cs="Calibri"/>
          <w:sz w:val="24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14:paraId="12F13187" w14:textId="09DBA88B" w:rsidR="004C12A2" w:rsidRPr="00545AAA" w:rsidRDefault="004C12A2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  <w:bidi w:val="0"/>
      </w:pPr>
      <w:r>
        <w:rPr>
          <w:rFonts w:asciiTheme="minorHAnsi" w:cstheme="minorHAnsi" w:hAnsiTheme="minorHAnsi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Má tá aontaithe ag an ealaíontóir cónaithe nó an eagraíocht ealaíon go n-úsáidfear cuid dá dtáille chun tacú le hobair ealaíontóirí comhoibríocha eile, tá sé ríthábhachtach go léirítear tiomantas an ealaíontóra nó na heagraíochta ealaíon i dtaobh íocaíochtaí chuig ealaíontóirí eile a bhainistiú sa chuid seo. </w:t>
      </w:r>
      <w:r>
        <w:rPr>
          <w:rFonts w:asciiTheme="minorHAnsi" w:cstheme="minorHAnsi" w:hAnsiTheme="minorHAnsi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Chomh maith leis seo, caithfear buiséad mionsonraithe a leagan isteach a thugann breac-chuntas ar an tslí inar ríomhadh na híocaíochtaí le haghaidh ealaíontóirí comhoibríocha. </w:t>
      </w:r>
    </w:p>
    <w:p w14:paraId="47FFD224" w14:textId="53771F65" w:rsidR="00DA6CA4" w:rsidRPr="00545AAA" w:rsidRDefault="00DA6CA4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  <w:bidi w:val="0"/>
      </w:pPr>
      <w:r>
        <w:rPr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Ba cheart go gcinnteodh an </w:t>
      </w:r>
      <w:r>
        <w:rPr>
          <w:rFonts w:asciiTheme="minorHAnsi" w:cstheme="minorHAnsi" w:hAnsiTheme="minorHAnsi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institiúid óstach </w:t>
      </w:r>
      <w:r>
        <w:rPr>
          <w:rFonts w:asciiTheme="minorHAnsi" w:cstheme="minorHAnsi" w:hAnsiTheme="minorHAnsi"/>
          <w:color w:val="000000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go gcuireann siad aon tacaíocht riaracháin, theicniúil agus airgeadais a chuirfidh siad i bhfeidhm ar mhaithe leis an gcónaitheacht a óstáil san áireamh.</w:t>
      </w:r>
    </w:p>
    <w:p w14:paraId="47FF66FD" w14:textId="77777777" w:rsidR="00254089" w:rsidRDefault="00254089" w:rsidP="00545AAA">
      <w:pPr>
        <w:rPr>
          <w:sz w:val="24"/>
        </w:rPr>
      </w:pPr>
    </w:p>
    <w:p w14:paraId="4A05C735" w14:textId="15EC92C5" w:rsidR="004C12A2" w:rsidRDefault="00340652" w:rsidP="00545AAA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Leagtar amach tiomantais na bpáirtithe sa chomhaontú seo thíos. </w:t>
      </w:r>
    </w:p>
    <w:p w14:paraId="5AB81AD0" w14:textId="77777777" w:rsidR="004C12A2" w:rsidRPr="0045305F" w:rsidRDefault="004C12A2" w:rsidP="00545AAA">
      <w:pPr>
        <w:rPr>
          <w:rFonts w:cs="Calibri"/>
          <w:b/>
          <w:sz w:val="24"/>
        </w:rPr>
        <w:bidi w:val="0"/>
      </w:pPr>
      <w:r>
        <w:rPr>
          <w:rFonts w:cs="Calibri"/>
          <w:sz w:val="24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Déanfaidh an t-ealaíontóir/eagraíocht ealaíon: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7E53FA64" w14:textId="77777777" w:rsidTr="00545AAA">
        <w:tc>
          <w:tcPr>
            <w:tcW w:w="9016" w:type="dxa"/>
          </w:tcPr>
          <w:p w14:paraId="63E9803E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0FE9ACD5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129826D9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72170089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09878EAF" w14:textId="77777777" w:rsidR="00DA6CA4" w:rsidRDefault="00DA6CA4" w:rsidP="00545AAA">
            <w:pPr>
              <w:rPr>
                <w:rFonts w:cs="Calibri"/>
                <w:sz w:val="24"/>
              </w:rPr>
            </w:pPr>
          </w:p>
          <w:p w14:paraId="777C8053" w14:textId="77777777" w:rsidR="004C12A2" w:rsidRDefault="004C12A2" w:rsidP="00545AAA">
            <w:pPr>
              <w:rPr>
                <w:rFonts w:cs="Calibri"/>
                <w:sz w:val="24"/>
              </w:rPr>
            </w:pPr>
          </w:p>
        </w:tc>
      </w:tr>
    </w:tbl>
    <w:p w14:paraId="76B9D379" w14:textId="77777777" w:rsidR="004C12A2" w:rsidRDefault="004C12A2" w:rsidP="00545AAA">
      <w:pPr>
        <w:rPr>
          <w:rFonts w:cs="Calibri"/>
          <w:sz w:val="24"/>
        </w:rPr>
      </w:pPr>
    </w:p>
    <w:p w14:paraId="51F2C09E" w14:textId="77777777" w:rsidR="004C12A2" w:rsidRPr="0045305F" w:rsidRDefault="004C12A2" w:rsidP="00545AAA">
      <w:pPr>
        <w:rPr>
          <w:rFonts w:cs="Calibri"/>
          <w:b/>
          <w:sz w:val="24"/>
        </w:rPr>
        <w:bidi w:val="0"/>
      </w:pPr>
      <w:r>
        <w:rPr>
          <w:rFonts w:cs="Calibri"/>
          <w:sz w:val="24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Déanfaidh an institiúid óstach: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176FAE8D" w14:textId="77777777" w:rsidTr="00545AAA">
        <w:tc>
          <w:tcPr>
            <w:tcW w:w="9016" w:type="dxa"/>
          </w:tcPr>
          <w:p w14:paraId="68D44A62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33367B67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4C28E42D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57C6704E" w14:textId="77777777" w:rsidR="004C12A2" w:rsidRDefault="004C12A2" w:rsidP="00545AAA">
            <w:pPr>
              <w:rPr>
                <w:rFonts w:cs="Calibri"/>
                <w:sz w:val="24"/>
              </w:rPr>
            </w:pPr>
          </w:p>
          <w:p w14:paraId="6ACB7682" w14:textId="77777777" w:rsidR="00D51293" w:rsidRDefault="00D51293" w:rsidP="00545AAA">
            <w:pPr>
              <w:rPr>
                <w:rFonts w:cs="Calibri"/>
                <w:sz w:val="24"/>
              </w:rPr>
            </w:pPr>
          </w:p>
          <w:p w14:paraId="1A8E3B03" w14:textId="77777777" w:rsidR="00D51293" w:rsidRDefault="00D51293" w:rsidP="00545AAA">
            <w:pPr>
              <w:rPr>
                <w:rFonts w:cs="Calibri"/>
                <w:sz w:val="24"/>
              </w:rPr>
            </w:pPr>
          </w:p>
          <w:p w14:paraId="72CF57FE" w14:textId="77777777" w:rsidR="004C12A2" w:rsidRDefault="004C12A2" w:rsidP="00545AAA">
            <w:pPr>
              <w:rPr>
                <w:rFonts w:cs="Calibri"/>
                <w:sz w:val="24"/>
              </w:rPr>
            </w:pPr>
          </w:p>
        </w:tc>
      </w:tr>
    </w:tbl>
    <w:p w14:paraId="1C45F7B3" w14:textId="4ADD93CB" w:rsidR="004C12A2" w:rsidRDefault="004C12A2" w:rsidP="004C12A2">
      <w:pPr>
        <w:pStyle w:val="heading1collateddoc"/>
        <w:spacing w:before="240"/>
        <w:ind w:firstLine="567"/>
        <w:rPr>
          <w:color w:val="0070C0"/>
        </w:rPr>
        <w:bidi w:val="0"/>
      </w:pP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Scóip na cónaitheachta</w:t>
      </w:r>
    </w:p>
    <w:p w14:paraId="4A599B8E" w14:textId="79CBCECC" w:rsidR="004C12A2" w:rsidRDefault="00D2463E" w:rsidP="004C12A2">
      <w:pPr>
        <w:pStyle w:val="heading1collateddoc"/>
        <w:spacing w:before="240"/>
        <w:ind w:left="0"/>
        <w:rPr>
          <w:color w:val="auto"/>
          <w:sz w:val="24"/>
          <w:szCs w:val="24"/>
        </w:rPr>
        <w:bidi w:val="0"/>
      </w:pPr>
      <w:bookmarkStart w:id="2" w:name="_Hlk93065317"/>
      <w:r>
        <w:rPr>
          <w:color w:val="auto"/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Tá miondealú thíos maidir leis an tslí a gcaithfidh an t-ealaíontóir/an eagraíocht ealaíon chónaitheach a gcuid ama.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DA0375" w14:paraId="0122C4D1" w14:textId="77777777" w:rsidTr="00D51293">
        <w:tc>
          <w:tcPr>
            <w:tcW w:w="5807" w:type="dxa"/>
          </w:tcPr>
          <w:p w14:paraId="490DB51A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Gníomhaíocht</w:t>
            </w:r>
          </w:p>
        </w:tc>
        <w:tc>
          <w:tcPr>
            <w:tcW w:w="1559" w:type="dxa"/>
          </w:tcPr>
          <w:p w14:paraId="2DE979B1" w14:textId="0A2FE75C" w:rsidR="00DA0375" w:rsidRDefault="00D51293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Líon laethanta a mholtar </w:t>
            </w:r>
          </w:p>
        </w:tc>
        <w:tc>
          <w:tcPr>
            <w:tcW w:w="1650" w:type="dxa"/>
          </w:tcPr>
          <w:p w14:paraId="70EE4D92" w14:textId="0AA49B82" w:rsidR="00DA0375" w:rsidRDefault="00DA0375" w:rsidP="00D51293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Tréimhse mholta </w:t>
            </w:r>
          </w:p>
        </w:tc>
      </w:tr>
      <w:tr w:rsidR="00DA0375" w14:paraId="67AC5E2B" w14:textId="77777777" w:rsidTr="00D51293">
        <w:trPr>
          <w:trHeight w:val="270"/>
        </w:trPr>
        <w:tc>
          <w:tcPr>
            <w:tcW w:w="5807" w:type="dxa"/>
          </w:tcPr>
          <w:p w14:paraId="2DE5334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C40B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7ACA37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6E90D1FB" w14:textId="77777777" w:rsidTr="00D51293">
        <w:tc>
          <w:tcPr>
            <w:tcW w:w="5807" w:type="dxa"/>
          </w:tcPr>
          <w:p w14:paraId="5AA58EAE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F9B1B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ACE11E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40ADBFFD" w14:textId="77777777" w:rsidTr="00D51293">
        <w:tc>
          <w:tcPr>
            <w:tcW w:w="5807" w:type="dxa"/>
          </w:tcPr>
          <w:p w14:paraId="44D483F1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694D6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1898E0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bookmarkEnd w:id="2"/>
    <w:p w14:paraId="0478AD37" w14:textId="2B2A9B82" w:rsidR="00A6317B" w:rsidRDefault="00A6317B" w:rsidP="00A6317B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  <w:bidi w:val="0"/>
      </w:pPr>
      <w:r>
        <w:rPr>
          <w:color w:val="0070C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Achoimre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A6317B" w14:paraId="673D6A64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31659280" w14:textId="70E384CD" w:rsidR="00A6317B" w:rsidRDefault="00DC6389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*D</w:t>
            </w: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áta tosaigh agus deiridh na cónaitheachta: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20B1FCD6" w14:textId="7EE60069" w:rsidR="00A6317B" w:rsidRDefault="00A6317B" w:rsidP="00A6317B">
            <w:pPr>
              <w:pStyle w:val="heading1collateddoc"/>
              <w:spacing w:before="240"/>
              <w:ind w:left="153"/>
              <w:rPr>
                <w:b/>
                <w:sz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Ó _/_/_ Chuig: _/_/_</w:t>
            </w:r>
          </w:p>
        </w:tc>
      </w:tr>
      <w:tr w:rsidR="00A6317B" w14:paraId="3CA194AB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499B960" w14:textId="67B6D1E4" w:rsidR="00A6317B" w:rsidRDefault="00D2463E" w:rsidP="00D2463E">
            <w:pPr>
              <w:rPr>
                <w:rFonts w:eastAsia="Calibri" w:cs="Calibri"/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Líon iomlán na laethanta a thiomnaíonn an t-ealaíontóir/eagraíocht ealaíon le haghaidh na cónaitheachta: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386959AA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  <w:bidi w:val="0"/>
            </w:pP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A6317B" w14:paraId="05DCB8A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1DD129A8" w14:textId="39F2DF64" w:rsidR="00A6317B" w:rsidRDefault="00A6317B">
            <w:pPr>
              <w:rPr>
                <w:rFonts w:eastAsia="Calibri" w:cs="Calibri"/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Táille iomlán don ealaíontóir/eagraíocht ealaíon de réir mar a shonraítear sa bhuiséad: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C37DB15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  <w:bidi w:val="0"/>
            </w:pP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sz w:val="22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A6317B" w14:paraId="6D12FA0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FA4BA9A" w14:textId="41FDDDD8" w:rsidR="00A6317B" w:rsidRDefault="00A6317B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 méid as sin a thacóidh le rannpháirtíocht comhoibrithe ealaíonta eile (más ann dóibh):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6D97A146" w14:textId="77777777" w:rsidR="00A6317B" w:rsidRDefault="00A6317B">
            <w:pPr>
              <w:jc w:val="center"/>
              <w:rPr>
                <w:b/>
                <w:sz w:val="24"/>
              </w:rPr>
              <w:bidi w:val="0"/>
            </w:pP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xtAudLiv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noProof/>
                <w:sz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sz w:val="22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bookmarkEnd w:id="0"/>
    <w:p w14:paraId="3EED61C1" w14:textId="09CEEFE1" w:rsidR="00A6317B" w:rsidRPr="00650F4A" w:rsidRDefault="00A6317B" w:rsidP="0045305F">
      <w:pPr>
        <w:pStyle w:val="heading1collateddoc"/>
        <w:spacing w:before="240"/>
        <w:ind w:left="0"/>
        <w:rPr>
          <w:i/>
          <w:color w:val="auto"/>
          <w:sz w:val="20"/>
          <w:szCs w:val="20"/>
        </w:rPr>
        <w:bidi w:val="0"/>
      </w:pPr>
      <w:r>
        <w:rPr>
          <w:color w:val="auto"/>
          <w:sz w:val="20"/>
          <w:szCs w:val="20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*</w:t>
      </w:r>
      <w:r>
        <w:rPr>
          <w:color w:val="auto"/>
          <w:sz w:val="20"/>
          <w:szCs w:val="20"/>
          <w:lang w:val="ga"/>
          <w:b w:val="1"/>
          <w:bCs w:val="1"/>
          <w:i w:val="1"/>
          <w:iCs w:val="1"/>
          <w:u w:val="none"/>
          <w:vertAlign w:val="baseline"/>
          <w:rtl w:val="0"/>
        </w:rPr>
        <w:t xml:space="preserve">Tabhair faoi deara: </w:t>
      </w:r>
      <w:r>
        <w:rPr>
          <w:color w:val="auto"/>
          <w:sz w:val="20"/>
          <w:szCs w:val="20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ionas gur féidir am dóthanach a thabhairt le haghaidh mheasúnú na n-iarratas, níor cheart go dtosódh cónaitheachtaí roimh Mheitheamh 2024. </w:t>
      </w:r>
      <w:r>
        <w:rPr>
          <w:color w:val="auto"/>
          <w:sz w:val="20"/>
          <w:szCs w:val="20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Níor cheart go mbeadh tréimhse níos faide ná 12 mhí i gceist leis an gcónaitheacht.</w:t>
      </w:r>
    </w:p>
    <w:p w14:paraId="0C14C7A2" w14:textId="7821EF9B" w:rsidR="00FF147B" w:rsidRPr="00650F4A" w:rsidRDefault="00FF147B" w:rsidP="0045305F">
      <w:pPr>
        <w:pStyle w:val="heading1collateddoc"/>
        <w:spacing w:before="240"/>
        <w:ind w:left="0"/>
        <w:rPr>
          <w:sz w:val="24"/>
          <w:szCs w:val="24"/>
        </w:rPr>
        <w:bidi w:val="0"/>
      </w:pPr>
      <w:r>
        <w:rPr>
          <w:color w:val="0070C0"/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Dearbhú comhaontaithe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:rsidRPr="00650F4A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55A8FFFE" w:rsidR="00FF147B" w:rsidRPr="00650F4A" w:rsidRDefault="000221ED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Thar ceann na hinstitiúide:</w:t>
            </w:r>
          </w:p>
        </w:tc>
      </w:tr>
    </w:tbl>
    <w:p w14:paraId="194B8EF8" w14:textId="6C6DC5FF" w:rsidR="00FF147B" w:rsidRPr="00650F4A" w:rsidRDefault="00FF147B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Ainm: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FORMTEXT </w:instrTex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noProof/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     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02B87CB7" w14:textId="74FA7FD6" w:rsidR="00FF147B" w:rsidRPr="00650F4A" w:rsidRDefault="00FF147B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Post: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FORMTEXT </w:instrTex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noProof/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     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RPr="00650F4A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13E3DCE1" w:rsidR="00FF147B" w:rsidRPr="00650F4A" w:rsidRDefault="00AD3831" w:rsidP="00D4760E">
            <w:pPr>
              <w:rPr>
                <w:sz w:val="24"/>
              </w:rPr>
              <w:bidi w:val="0"/>
            </w:pPr>
            <w:r>
              <w:rPr>
                <w:sz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Thar ceann an ealaíontóra/na heagraíochta ealaíon:</w:t>
            </w:r>
          </w:p>
        </w:tc>
      </w:tr>
    </w:tbl>
    <w:p w14:paraId="29C5DD32" w14:textId="77777777" w:rsidR="00FF147B" w:rsidRPr="00650F4A" w:rsidRDefault="00FF147B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Ainm: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FORMTEXT </w:instrTex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noProof/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     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62166548" w14:textId="3364A6CC" w:rsidR="00FF147B" w:rsidRPr="00650F4A" w:rsidRDefault="00FF147B" w:rsidP="00D003C0">
      <w:pPr>
        <w:rPr>
          <w:sz w:val="24"/>
        </w:rPr>
        <w:bidi w:val="0"/>
      </w:pP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Post: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FORMTEXT </w:instrTex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noProof/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     </w:t>
      </w:r>
      <w:r>
        <w:rPr>
          <w:sz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sectPr w:rsidR="00FF147B" w:rsidRPr="00650F4A" w:rsidSect="00E124D2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AF11" w14:textId="77777777" w:rsidR="00545AAA" w:rsidRDefault="00545AAA">
      <w:pPr>
        <w:spacing w:before="0" w:after="0"/>
      </w:pPr>
      <w:r>
        <w:separator/>
      </w:r>
    </w:p>
  </w:endnote>
  <w:endnote w:type="continuationSeparator" w:id="0">
    <w:p w14:paraId="2A3FB6B0" w14:textId="77777777" w:rsidR="00545AAA" w:rsidRDefault="00545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545AAA" w:rsidRDefault="00545AAA">
    <w:pPr>
      <w:pStyle w:val="Footer"/>
      <w:jc w:val="center"/>
      <w:bidi w:val="0"/>
    </w:pP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PageNumber"/>
        <w:noProof/>
        <w:lang w:val="ga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545AAA" w:rsidRDefault="00545AAA">
    <w:pPr>
      <w:pStyle w:val="Footer"/>
      <w:jc w:val="center"/>
      <w:rPr>
        <w:rStyle w:val="PageNumber"/>
        <w:b/>
      </w:rPr>
      <w:bidi w:val="0"/>
    </w:pP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PageNumber"/>
        <w:noProof/>
        <w:lang w:val="ga"/>
        <w:b w:val="1"/>
        <w:bCs w:val="1"/>
        <w:i w:val="0"/>
        <w:iCs w:val="0"/>
        <w:u w:val="none"/>
        <w:vertAlign w:val="baseline"/>
        <w:rtl w:val="0"/>
      </w:rPr>
      <w:t xml:space="preserve">3</w:t>
    </w:r>
    <w:r>
      <w:rPr>
        <w:rStyle w:val="PageNumber"/>
        <w:lang w:val="ga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545AAA" w:rsidRDefault="00545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EAF8" w14:textId="77777777" w:rsidR="00545AAA" w:rsidRDefault="00545AAA">
      <w:pPr>
        <w:spacing w:before="0" w:after="0"/>
      </w:pPr>
      <w:r>
        <w:separator/>
      </w:r>
    </w:p>
  </w:footnote>
  <w:footnote w:type="continuationSeparator" w:id="0">
    <w:p w14:paraId="486D5277" w14:textId="77777777" w:rsidR="00545AAA" w:rsidRDefault="00545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69EA97FF" w:rsidR="00545AAA" w:rsidRPr="00432179" w:rsidRDefault="00545AAA">
    <w:pPr>
      <w:pStyle w:val="Header"/>
      <w:rPr/>
      <w:bidi w:val="0"/>
    </w:pPr>
    <w:r>
      <w:rPr>
        <w:lang w:val="ga"/>
        <w:b w:val="0"/>
        <w:bCs w:val="0"/>
        <w:i w:val="0"/>
        <w:iCs w:val="0"/>
        <w:u w:val="none"/>
        <w:vertAlign w:val="baseline"/>
        <w:rtl w:val="0"/>
      </w:rPr>
      <w:t xml:space="preserve">Cónaitheachtaí DÓLO: Meabhrán Tuisceana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26C30"/>
    <w:rsid w:val="0003010E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A1417"/>
    <w:rsid w:val="001A59A1"/>
    <w:rsid w:val="001D17A4"/>
    <w:rsid w:val="001D3D29"/>
    <w:rsid w:val="00200714"/>
    <w:rsid w:val="00220807"/>
    <w:rsid w:val="00226F47"/>
    <w:rsid w:val="00254089"/>
    <w:rsid w:val="002654B0"/>
    <w:rsid w:val="00270859"/>
    <w:rsid w:val="00284C10"/>
    <w:rsid w:val="0029295E"/>
    <w:rsid w:val="002A7508"/>
    <w:rsid w:val="002B0786"/>
    <w:rsid w:val="002B20B9"/>
    <w:rsid w:val="002B5719"/>
    <w:rsid w:val="002E62AA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20C01"/>
    <w:rsid w:val="00421198"/>
    <w:rsid w:val="00421A84"/>
    <w:rsid w:val="004274EB"/>
    <w:rsid w:val="00432179"/>
    <w:rsid w:val="00440076"/>
    <w:rsid w:val="0045305F"/>
    <w:rsid w:val="00476E03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9AD"/>
    <w:rsid w:val="00591A2E"/>
    <w:rsid w:val="005B4B7A"/>
    <w:rsid w:val="005E33E8"/>
    <w:rsid w:val="005F25DE"/>
    <w:rsid w:val="005F6B7F"/>
    <w:rsid w:val="00600939"/>
    <w:rsid w:val="00600FD7"/>
    <w:rsid w:val="00616F45"/>
    <w:rsid w:val="00620D6C"/>
    <w:rsid w:val="006428C8"/>
    <w:rsid w:val="00645BD8"/>
    <w:rsid w:val="00650F4A"/>
    <w:rsid w:val="006524EB"/>
    <w:rsid w:val="006567DA"/>
    <w:rsid w:val="00666FE4"/>
    <w:rsid w:val="006840C3"/>
    <w:rsid w:val="006A172E"/>
    <w:rsid w:val="006A613B"/>
    <w:rsid w:val="006C6D89"/>
    <w:rsid w:val="006F3252"/>
    <w:rsid w:val="006F517E"/>
    <w:rsid w:val="0074280E"/>
    <w:rsid w:val="00746913"/>
    <w:rsid w:val="00790560"/>
    <w:rsid w:val="007B1BD7"/>
    <w:rsid w:val="007B1F23"/>
    <w:rsid w:val="007D2682"/>
    <w:rsid w:val="007D32A7"/>
    <w:rsid w:val="007D626D"/>
    <w:rsid w:val="007E6794"/>
    <w:rsid w:val="0080513E"/>
    <w:rsid w:val="00807C17"/>
    <w:rsid w:val="00814F62"/>
    <w:rsid w:val="008173E1"/>
    <w:rsid w:val="00850F27"/>
    <w:rsid w:val="0086292D"/>
    <w:rsid w:val="00864187"/>
    <w:rsid w:val="008877CF"/>
    <w:rsid w:val="008919D7"/>
    <w:rsid w:val="008A3210"/>
    <w:rsid w:val="008A6BE4"/>
    <w:rsid w:val="008C65D6"/>
    <w:rsid w:val="00914127"/>
    <w:rsid w:val="00927D35"/>
    <w:rsid w:val="009462D2"/>
    <w:rsid w:val="0097257C"/>
    <w:rsid w:val="009A7377"/>
    <w:rsid w:val="009B0D29"/>
    <w:rsid w:val="009D167E"/>
    <w:rsid w:val="009E51B5"/>
    <w:rsid w:val="00A11664"/>
    <w:rsid w:val="00A16BCF"/>
    <w:rsid w:val="00A32383"/>
    <w:rsid w:val="00A479BF"/>
    <w:rsid w:val="00A544A1"/>
    <w:rsid w:val="00A54EBF"/>
    <w:rsid w:val="00A6317B"/>
    <w:rsid w:val="00A9025D"/>
    <w:rsid w:val="00AD3831"/>
    <w:rsid w:val="00AE622F"/>
    <w:rsid w:val="00B0513F"/>
    <w:rsid w:val="00B05371"/>
    <w:rsid w:val="00B156C4"/>
    <w:rsid w:val="00B27C34"/>
    <w:rsid w:val="00B41910"/>
    <w:rsid w:val="00B56AB8"/>
    <w:rsid w:val="00B605F0"/>
    <w:rsid w:val="00B85C5C"/>
    <w:rsid w:val="00B97426"/>
    <w:rsid w:val="00BA0DB5"/>
    <w:rsid w:val="00BA4762"/>
    <w:rsid w:val="00BB497C"/>
    <w:rsid w:val="00BC2E23"/>
    <w:rsid w:val="00BE3477"/>
    <w:rsid w:val="00BF2A06"/>
    <w:rsid w:val="00C305C5"/>
    <w:rsid w:val="00C4265B"/>
    <w:rsid w:val="00C46AEC"/>
    <w:rsid w:val="00C66434"/>
    <w:rsid w:val="00D003C0"/>
    <w:rsid w:val="00D2463E"/>
    <w:rsid w:val="00D27059"/>
    <w:rsid w:val="00D34E9E"/>
    <w:rsid w:val="00D40F1A"/>
    <w:rsid w:val="00D4760E"/>
    <w:rsid w:val="00D51293"/>
    <w:rsid w:val="00D5600D"/>
    <w:rsid w:val="00D85987"/>
    <w:rsid w:val="00DA0375"/>
    <w:rsid w:val="00DA12C3"/>
    <w:rsid w:val="00DA6CA4"/>
    <w:rsid w:val="00DC24EB"/>
    <w:rsid w:val="00DC577C"/>
    <w:rsid w:val="00DC6389"/>
    <w:rsid w:val="00DE1E68"/>
    <w:rsid w:val="00DE731E"/>
    <w:rsid w:val="00DF5610"/>
    <w:rsid w:val="00E118F8"/>
    <w:rsid w:val="00E124D2"/>
    <w:rsid w:val="00E218FF"/>
    <w:rsid w:val="00E41E92"/>
    <w:rsid w:val="00E77F89"/>
    <w:rsid w:val="00EC19C2"/>
    <w:rsid w:val="00EC2E61"/>
    <w:rsid w:val="00ED6E74"/>
    <w:rsid w:val="00EF1957"/>
    <w:rsid w:val="00F12611"/>
    <w:rsid w:val="00F13502"/>
    <w:rsid w:val="00F35BBE"/>
    <w:rsid w:val="00F56C49"/>
    <w:rsid w:val="00F64EA8"/>
    <w:rsid w:val="00F977C0"/>
    <w:rsid w:val="00FD5BB2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508D0D60-5805-4B2D-A501-B89E0D9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18" Type="http://schemas.microsoft.com/office/2016/09/relationships/commentsIds" Target="commentsIds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19" Type="http://schemas.microsoft.com/office/2018/08/relationships/commentsExtensible" Target="commentsExtensible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209F-F1CB-4FF4-83B2-F3DE8EC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31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2406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Aoife Derwin</cp:lastModifiedBy>
  <cp:revision>11</cp:revision>
  <cp:lastPrinted>2013-09-09T16:55:00Z</cp:lastPrinted>
  <dcterms:created xsi:type="dcterms:W3CDTF">2022-01-18T10:42:00Z</dcterms:created>
  <dcterms:modified xsi:type="dcterms:W3CDTF">2024-01-17T10:59:00Z</dcterms:modified>
</cp:coreProperties>
</file>